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CB" w:rsidRPr="00B762DF" w:rsidRDefault="00191833" w:rsidP="00AF31CB">
      <w:pPr>
        <w:jc w:val="right"/>
        <w:rPr>
          <w:rFonts w:ascii="Arial" w:hAnsi="Arial" w:cs="Arial"/>
          <w:sz w:val="22"/>
          <w:szCs w:val="22"/>
        </w:rPr>
      </w:pPr>
      <w:bookmarkStart w:id="0" w:name="_Toc409557654"/>
      <w:bookmarkStart w:id="1" w:name="_Toc409557777"/>
      <w:bookmarkStart w:id="2" w:name="_Toc410652366"/>
      <w:bookmarkStart w:id="3" w:name="_Toc375316632"/>
      <w:r w:rsidRPr="00B762DF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135890</wp:posOffset>
            </wp:positionV>
            <wp:extent cx="6354000" cy="838800"/>
            <wp:effectExtent l="0" t="0" r="0" b="0"/>
            <wp:wrapTight wrapText="bothSides">
              <wp:wrapPolygon edited="0">
                <wp:start x="0" y="0"/>
                <wp:lineTo x="0" y="21109"/>
                <wp:lineTo x="21501" y="21109"/>
                <wp:lineTo x="21501" y="0"/>
                <wp:lineTo x="0" y="0"/>
              </wp:wrapPolygon>
            </wp:wrapTight>
            <wp:docPr id="2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000" cy="83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1833" w:rsidRPr="00B762DF" w:rsidRDefault="00191833" w:rsidP="00AF31CB">
      <w:pPr>
        <w:jc w:val="right"/>
        <w:rPr>
          <w:rFonts w:ascii="Arial" w:hAnsi="Arial" w:cs="Arial"/>
          <w:sz w:val="22"/>
          <w:szCs w:val="22"/>
        </w:rPr>
      </w:pPr>
    </w:p>
    <w:p w:rsidR="00AF31CB" w:rsidRPr="00B762DF" w:rsidRDefault="00AF31CB" w:rsidP="00AF31CB">
      <w:pPr>
        <w:jc w:val="right"/>
        <w:rPr>
          <w:rFonts w:ascii="Arial" w:hAnsi="Arial" w:cs="Arial"/>
          <w:sz w:val="22"/>
          <w:szCs w:val="22"/>
        </w:rPr>
      </w:pPr>
    </w:p>
    <w:p w:rsidR="00AF31CB" w:rsidRPr="00B762DF" w:rsidRDefault="00AF31CB" w:rsidP="00AF31CB">
      <w:pPr>
        <w:jc w:val="right"/>
        <w:rPr>
          <w:rFonts w:ascii="Arial" w:hAnsi="Arial" w:cs="Arial"/>
          <w:sz w:val="22"/>
          <w:szCs w:val="22"/>
        </w:rPr>
      </w:pPr>
    </w:p>
    <w:p w:rsidR="00AF31CB" w:rsidRPr="00B762DF" w:rsidRDefault="00AF31CB" w:rsidP="00AF31CB">
      <w:pPr>
        <w:jc w:val="right"/>
        <w:rPr>
          <w:rFonts w:ascii="Arial" w:hAnsi="Arial" w:cs="Arial"/>
          <w:sz w:val="22"/>
          <w:szCs w:val="22"/>
        </w:rPr>
      </w:pPr>
    </w:p>
    <w:p w:rsidR="00AF31CB" w:rsidRPr="00B762DF" w:rsidRDefault="00AF31CB" w:rsidP="00AF31CB">
      <w:pPr>
        <w:jc w:val="right"/>
        <w:rPr>
          <w:rFonts w:ascii="Arial" w:hAnsi="Arial" w:cs="Arial"/>
          <w:sz w:val="22"/>
          <w:szCs w:val="22"/>
        </w:rPr>
      </w:pPr>
    </w:p>
    <w:p w:rsidR="00AF31CB" w:rsidRPr="00B762DF" w:rsidRDefault="00AF31CB" w:rsidP="00AF31CB">
      <w:pPr>
        <w:jc w:val="right"/>
        <w:rPr>
          <w:rFonts w:ascii="Arial" w:hAnsi="Arial" w:cs="Arial"/>
          <w:sz w:val="22"/>
          <w:szCs w:val="22"/>
        </w:rPr>
      </w:pPr>
    </w:p>
    <w:p w:rsidR="00974D48" w:rsidRPr="00B762DF" w:rsidRDefault="00974D48" w:rsidP="00974D48">
      <w:pPr>
        <w:ind w:right="-30"/>
        <w:jc w:val="right"/>
        <w:rPr>
          <w:rFonts w:ascii="Arial" w:hAnsi="Arial" w:cs="Arial"/>
          <w:sz w:val="22"/>
          <w:szCs w:val="22"/>
        </w:rPr>
      </w:pPr>
      <w:r w:rsidRPr="00B762DF">
        <w:rPr>
          <w:rFonts w:ascii="Arial" w:hAnsi="Arial" w:cs="Arial"/>
          <w:sz w:val="22"/>
          <w:szCs w:val="22"/>
        </w:rPr>
        <w:t xml:space="preserve">                                     </w:t>
      </w:r>
    </w:p>
    <w:p w:rsidR="00C4779D" w:rsidRPr="00B762DF" w:rsidRDefault="00CA5E39" w:rsidP="00974D48">
      <w:pPr>
        <w:ind w:right="-30"/>
        <w:jc w:val="right"/>
        <w:rPr>
          <w:rFonts w:ascii="Arial" w:hAnsi="Arial" w:cs="Arial"/>
          <w:sz w:val="22"/>
          <w:szCs w:val="22"/>
        </w:rPr>
      </w:pPr>
      <w:r w:rsidRPr="00B762DF">
        <w:rPr>
          <w:rFonts w:ascii="Arial" w:hAnsi="Arial" w:cs="Arial"/>
          <w:sz w:val="22"/>
          <w:szCs w:val="22"/>
        </w:rPr>
        <w:t>Załącznik nr 1</w:t>
      </w:r>
      <w:r w:rsidR="00DD18A0">
        <w:rPr>
          <w:rFonts w:ascii="Arial" w:hAnsi="Arial" w:cs="Arial"/>
          <w:sz w:val="22"/>
          <w:szCs w:val="22"/>
        </w:rPr>
        <w:t>0</w:t>
      </w:r>
      <w:r w:rsidR="00C4779D" w:rsidRPr="00B762DF">
        <w:rPr>
          <w:rFonts w:ascii="Arial" w:hAnsi="Arial" w:cs="Arial"/>
          <w:sz w:val="22"/>
          <w:szCs w:val="22"/>
        </w:rPr>
        <w:t xml:space="preserve"> </w:t>
      </w:r>
      <w:r w:rsidR="008C2E29" w:rsidRPr="00B762DF">
        <w:rPr>
          <w:rFonts w:ascii="Arial" w:hAnsi="Arial" w:cs="Arial"/>
          <w:sz w:val="22"/>
          <w:szCs w:val="22"/>
        </w:rPr>
        <w:t xml:space="preserve">do Regulaminu </w:t>
      </w:r>
      <w:r w:rsidR="008C2E29" w:rsidRPr="00B762DF">
        <w:rPr>
          <w:rFonts w:ascii="Arial" w:hAnsi="Arial" w:cs="Arial"/>
          <w:sz w:val="22"/>
          <w:szCs w:val="22"/>
        </w:rPr>
        <w:br/>
        <w:t>konkursu nr RPWM.</w:t>
      </w:r>
      <w:r w:rsidR="0008091B">
        <w:rPr>
          <w:rFonts w:ascii="Arial" w:hAnsi="Arial" w:cs="Arial"/>
          <w:sz w:val="22"/>
          <w:szCs w:val="22"/>
        </w:rPr>
        <w:t>09.03.04</w:t>
      </w:r>
      <w:r w:rsidR="00C4779D" w:rsidRPr="00B762DF">
        <w:rPr>
          <w:rFonts w:ascii="Arial" w:hAnsi="Arial" w:cs="Arial"/>
          <w:sz w:val="22"/>
          <w:szCs w:val="22"/>
        </w:rPr>
        <w:t>-</w:t>
      </w:r>
      <w:r w:rsidR="00041092">
        <w:rPr>
          <w:rFonts w:ascii="Arial" w:hAnsi="Arial" w:cs="Arial"/>
          <w:sz w:val="22"/>
          <w:szCs w:val="22"/>
        </w:rPr>
        <w:t>IZ.</w:t>
      </w:r>
      <w:r w:rsidR="00C4779D" w:rsidRPr="00B762DF">
        <w:rPr>
          <w:rFonts w:ascii="Arial" w:hAnsi="Arial" w:cs="Arial"/>
          <w:sz w:val="22"/>
          <w:szCs w:val="22"/>
        </w:rPr>
        <w:t>00-28-</w:t>
      </w:r>
      <w:r w:rsidR="008C2E29" w:rsidRPr="00B762DF">
        <w:rPr>
          <w:rFonts w:ascii="Arial" w:hAnsi="Arial" w:cs="Arial"/>
          <w:sz w:val="22"/>
          <w:szCs w:val="22"/>
        </w:rPr>
        <w:t>00</w:t>
      </w:r>
      <w:r w:rsidR="0008091B">
        <w:rPr>
          <w:rFonts w:ascii="Arial" w:hAnsi="Arial" w:cs="Arial"/>
          <w:sz w:val="22"/>
          <w:szCs w:val="22"/>
        </w:rPr>
        <w:t>1</w:t>
      </w:r>
      <w:r w:rsidR="008C2E29" w:rsidRPr="00B762DF">
        <w:rPr>
          <w:rFonts w:ascii="Arial" w:hAnsi="Arial" w:cs="Arial"/>
          <w:sz w:val="22"/>
          <w:szCs w:val="22"/>
        </w:rPr>
        <w:t>/</w:t>
      </w:r>
      <w:r w:rsidR="00C4779D" w:rsidRPr="00B762DF">
        <w:rPr>
          <w:rFonts w:ascii="Arial" w:hAnsi="Arial" w:cs="Arial"/>
          <w:sz w:val="22"/>
          <w:szCs w:val="22"/>
        </w:rPr>
        <w:t>1</w:t>
      </w:r>
      <w:r w:rsidR="006C6E8F">
        <w:rPr>
          <w:rFonts w:ascii="Arial" w:hAnsi="Arial" w:cs="Arial"/>
          <w:sz w:val="22"/>
          <w:szCs w:val="22"/>
        </w:rPr>
        <w:t>7</w:t>
      </w:r>
      <w:r w:rsidR="00791113" w:rsidRPr="00B762DF">
        <w:rPr>
          <w:rFonts w:ascii="Arial" w:hAnsi="Arial" w:cs="Arial"/>
          <w:sz w:val="22"/>
          <w:szCs w:val="22"/>
        </w:rPr>
        <w:t>(…)</w:t>
      </w:r>
      <w:r w:rsidR="00C4779D" w:rsidRPr="00B762DF">
        <w:rPr>
          <w:rFonts w:ascii="Arial" w:hAnsi="Arial" w:cs="Arial"/>
          <w:sz w:val="22"/>
          <w:szCs w:val="22"/>
        </w:rPr>
        <w:br/>
        <w:t xml:space="preserve"> z </w:t>
      </w:r>
      <w:r w:rsidR="004A3D96">
        <w:rPr>
          <w:rFonts w:ascii="Arial" w:hAnsi="Arial" w:cs="Arial"/>
          <w:sz w:val="22"/>
          <w:szCs w:val="22"/>
        </w:rPr>
        <w:t>2</w:t>
      </w:r>
      <w:r w:rsidR="00580ECE">
        <w:rPr>
          <w:rFonts w:ascii="Arial" w:hAnsi="Arial" w:cs="Arial"/>
          <w:sz w:val="22"/>
          <w:szCs w:val="22"/>
        </w:rPr>
        <w:t>8</w:t>
      </w:r>
      <w:bookmarkStart w:id="4" w:name="_GoBack"/>
      <w:bookmarkEnd w:id="4"/>
      <w:r w:rsidR="004A3D96">
        <w:rPr>
          <w:rFonts w:ascii="Arial" w:hAnsi="Arial" w:cs="Arial"/>
          <w:sz w:val="22"/>
          <w:szCs w:val="22"/>
        </w:rPr>
        <w:t xml:space="preserve"> lutego </w:t>
      </w:r>
      <w:r w:rsidR="006C6E8F">
        <w:rPr>
          <w:rFonts w:ascii="Arial" w:hAnsi="Arial" w:cs="Arial"/>
          <w:sz w:val="22"/>
          <w:szCs w:val="22"/>
        </w:rPr>
        <w:t xml:space="preserve"> 2017</w:t>
      </w:r>
      <w:r w:rsidR="00C4779D" w:rsidRPr="00B762DF">
        <w:rPr>
          <w:rFonts w:ascii="Arial" w:hAnsi="Arial" w:cs="Arial"/>
          <w:sz w:val="22"/>
          <w:szCs w:val="22"/>
        </w:rPr>
        <w:t xml:space="preserve"> r.</w:t>
      </w:r>
    </w:p>
    <w:p w:rsidR="00AF31CB" w:rsidRPr="00B762DF" w:rsidRDefault="00AF31CB" w:rsidP="00AF31CB">
      <w:pPr>
        <w:ind w:firstLine="4500"/>
        <w:jc w:val="right"/>
        <w:rPr>
          <w:rFonts w:ascii="Arial" w:hAnsi="Arial" w:cs="Arial"/>
          <w:sz w:val="22"/>
          <w:szCs w:val="22"/>
        </w:rPr>
      </w:pPr>
    </w:p>
    <w:p w:rsidR="00EC7F36" w:rsidRPr="00B762DF" w:rsidRDefault="00AF31CB" w:rsidP="00EC7F36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B762DF">
        <w:rPr>
          <w:rFonts w:ascii="Arial" w:hAnsi="Arial" w:cs="Arial"/>
          <w:b/>
          <w:sz w:val="22"/>
          <w:szCs w:val="22"/>
        </w:rPr>
        <w:t xml:space="preserve">Wzór Karty oceny kryteriów merytorycznych </w:t>
      </w:r>
      <w:r w:rsidR="00191833" w:rsidRPr="00B762DF">
        <w:rPr>
          <w:rFonts w:ascii="Arial" w:hAnsi="Arial" w:cs="Arial"/>
          <w:b/>
          <w:sz w:val="22"/>
          <w:szCs w:val="22"/>
        </w:rPr>
        <w:t>punktowych</w:t>
      </w:r>
      <w:r w:rsidR="00886833" w:rsidRPr="00B762DF">
        <w:rPr>
          <w:rFonts w:ascii="Arial" w:hAnsi="Arial" w:cs="Arial"/>
          <w:b/>
          <w:sz w:val="22"/>
          <w:szCs w:val="22"/>
        </w:rPr>
        <w:t xml:space="preserve"> </w:t>
      </w:r>
      <w:r w:rsidRPr="00B762DF">
        <w:rPr>
          <w:rFonts w:ascii="Arial" w:hAnsi="Arial" w:cs="Arial"/>
          <w:b/>
          <w:sz w:val="22"/>
          <w:szCs w:val="22"/>
        </w:rPr>
        <w:t xml:space="preserve">wyboru projektów </w:t>
      </w:r>
      <w:bookmarkEnd w:id="0"/>
      <w:bookmarkEnd w:id="1"/>
      <w:bookmarkEnd w:id="2"/>
      <w:bookmarkEnd w:id="3"/>
      <w:r w:rsidRPr="00B762DF">
        <w:rPr>
          <w:rFonts w:ascii="Arial" w:hAnsi="Arial" w:cs="Arial"/>
          <w:b/>
          <w:sz w:val="22"/>
          <w:szCs w:val="22"/>
        </w:rPr>
        <w:t xml:space="preserve">w ramach </w:t>
      </w:r>
      <w:r w:rsidR="00EC7F36" w:rsidRPr="00B762DF">
        <w:rPr>
          <w:rFonts w:ascii="Arial" w:hAnsi="Arial" w:cs="Arial"/>
          <w:b/>
          <w:sz w:val="22"/>
          <w:szCs w:val="22"/>
        </w:rPr>
        <w:t xml:space="preserve">Działania </w:t>
      </w:r>
      <w:r w:rsidR="0008091B">
        <w:rPr>
          <w:rFonts w:ascii="Arial" w:hAnsi="Arial" w:cs="Arial"/>
          <w:b/>
          <w:sz w:val="22"/>
          <w:szCs w:val="22"/>
        </w:rPr>
        <w:t>9.3</w:t>
      </w:r>
      <w:r w:rsidR="007A44C2" w:rsidRPr="00B762DF">
        <w:rPr>
          <w:rFonts w:ascii="Arial" w:hAnsi="Arial" w:cs="Arial"/>
          <w:b/>
          <w:sz w:val="22"/>
          <w:szCs w:val="22"/>
        </w:rPr>
        <w:t xml:space="preserve">. Infrastruktura </w:t>
      </w:r>
      <w:r w:rsidR="0008091B">
        <w:rPr>
          <w:rFonts w:ascii="Arial" w:hAnsi="Arial" w:cs="Arial"/>
          <w:b/>
          <w:sz w:val="22"/>
          <w:szCs w:val="22"/>
        </w:rPr>
        <w:t>edukacyjna</w:t>
      </w:r>
      <w:r w:rsidR="0008091B" w:rsidRPr="00B762DF">
        <w:rPr>
          <w:rFonts w:ascii="Arial" w:hAnsi="Arial" w:cs="Arial"/>
          <w:b/>
          <w:sz w:val="22"/>
          <w:szCs w:val="22"/>
        </w:rPr>
        <w:t xml:space="preserve"> </w:t>
      </w:r>
      <w:r w:rsidR="00EC7F36" w:rsidRPr="00B762DF">
        <w:rPr>
          <w:rFonts w:ascii="Arial" w:hAnsi="Arial" w:cs="Arial"/>
          <w:b/>
          <w:sz w:val="22"/>
          <w:szCs w:val="22"/>
        </w:rPr>
        <w:t xml:space="preserve">Poddziałania </w:t>
      </w:r>
      <w:r w:rsidR="0008091B">
        <w:rPr>
          <w:rFonts w:ascii="Arial" w:hAnsi="Arial" w:cs="Arial"/>
          <w:b/>
          <w:sz w:val="22"/>
          <w:szCs w:val="22"/>
        </w:rPr>
        <w:t>9.3.4 Infrastruktura edukacji ogólnokształcącej</w:t>
      </w:r>
      <w:r w:rsidR="00EC7F36" w:rsidRPr="00B762DF">
        <w:rPr>
          <w:rFonts w:ascii="Arial" w:hAnsi="Arial" w:cs="Arial"/>
          <w:b/>
          <w:sz w:val="22"/>
          <w:szCs w:val="22"/>
        </w:rPr>
        <w:t xml:space="preserve"> Regionalnego Programu Operacyjnego Województwa Warmińsko-Mazurskiego na lata 2014-2020</w:t>
      </w:r>
    </w:p>
    <w:p w:rsidR="00AF31CB" w:rsidRPr="00B762DF" w:rsidRDefault="00AF31CB" w:rsidP="00EC7F36">
      <w:pPr>
        <w:tabs>
          <w:tab w:val="left" w:pos="2127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2"/>
          <w:szCs w:val="22"/>
        </w:rPr>
      </w:pPr>
      <w:r w:rsidRPr="00B762DF">
        <w:rPr>
          <w:rFonts w:ascii="Arial" w:hAnsi="Arial" w:cs="Arial"/>
          <w:sz w:val="22"/>
          <w:szCs w:val="22"/>
        </w:rPr>
        <w:tab/>
      </w:r>
    </w:p>
    <w:p w:rsidR="00AF31CB" w:rsidRPr="00B762DF" w:rsidRDefault="00AF31CB" w:rsidP="00AF31CB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2"/>
          <w:szCs w:val="22"/>
        </w:rPr>
      </w:pPr>
      <w:r w:rsidRPr="00B762DF">
        <w:rPr>
          <w:rFonts w:ascii="Arial" w:hAnsi="Arial" w:cs="Arial"/>
          <w:sz w:val="22"/>
          <w:szCs w:val="22"/>
        </w:rPr>
        <w:t xml:space="preserve">KARTA OCENY KRYTERIÓW MERYTORYCZNYCH </w:t>
      </w:r>
      <w:r w:rsidR="00191833" w:rsidRPr="00B762DF">
        <w:rPr>
          <w:rFonts w:ascii="Arial" w:hAnsi="Arial" w:cs="Arial"/>
          <w:sz w:val="22"/>
          <w:szCs w:val="22"/>
        </w:rPr>
        <w:t>PUNKTOWYCH</w:t>
      </w:r>
      <w:r w:rsidR="005C6503" w:rsidRPr="00B762DF">
        <w:rPr>
          <w:rFonts w:ascii="Arial" w:hAnsi="Arial" w:cs="Arial"/>
          <w:sz w:val="22"/>
          <w:szCs w:val="22"/>
        </w:rPr>
        <w:t xml:space="preserve"> </w:t>
      </w:r>
    </w:p>
    <w:p w:rsidR="004D71C9" w:rsidRPr="00B762DF" w:rsidRDefault="004D71C9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F31CB" w:rsidRPr="00B762DF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B762DF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B762D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AF31CB" w:rsidRPr="00B762DF" w:rsidRDefault="00AF31CB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762DF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B762D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………………………………………………………………………………………………………...…………………………………………</w:t>
      </w:r>
    </w:p>
    <w:p w:rsidR="00AF31CB" w:rsidRPr="00B762DF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B762DF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B762D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:rsidR="00AF31CB" w:rsidRPr="00B762DF" w:rsidRDefault="00AF31CB" w:rsidP="00AF31CB">
      <w:pPr>
        <w:rPr>
          <w:rFonts w:ascii="Arial" w:hAnsi="Arial" w:cs="Arial"/>
          <w:bCs/>
          <w:sz w:val="22"/>
          <w:szCs w:val="22"/>
        </w:rPr>
      </w:pPr>
    </w:p>
    <w:p w:rsidR="00AF31CB" w:rsidRPr="00B762DF" w:rsidRDefault="00AF31CB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p w:rsidR="00DD18A0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DD18A0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DD18A0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DD18A0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DD18A0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DD18A0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DD18A0" w:rsidRPr="00B762DF" w:rsidRDefault="00DD18A0" w:rsidP="00AF31CB">
      <w:pPr>
        <w:rPr>
          <w:rFonts w:ascii="Arial" w:hAnsi="Arial" w:cs="Arial"/>
          <w:bCs/>
          <w:sz w:val="22"/>
          <w:szCs w:val="22"/>
        </w:rPr>
      </w:pPr>
    </w:p>
    <w:p w:rsidR="00C004C8" w:rsidRPr="00B762DF" w:rsidRDefault="00C004C8" w:rsidP="00AF31CB">
      <w:pPr>
        <w:rPr>
          <w:rFonts w:ascii="Arial" w:hAnsi="Arial" w:cs="Arial"/>
          <w:bCs/>
          <w:sz w:val="22"/>
          <w:szCs w:val="22"/>
        </w:rPr>
      </w:pPr>
    </w:p>
    <w:p w:rsidR="00C004C8" w:rsidRPr="00B762DF" w:rsidRDefault="00C004C8" w:rsidP="00AF31CB">
      <w:pPr>
        <w:rPr>
          <w:rFonts w:ascii="Arial" w:hAnsi="Arial" w:cs="Arial"/>
          <w:bCs/>
          <w:sz w:val="22"/>
          <w:szCs w:val="22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551"/>
        <w:gridCol w:w="4327"/>
        <w:gridCol w:w="1701"/>
        <w:gridCol w:w="4637"/>
      </w:tblGrid>
      <w:tr w:rsidR="001E42B0" w:rsidRPr="00B762DF" w:rsidTr="00191833">
        <w:trPr>
          <w:trHeight w:val="255"/>
          <w:jc w:val="center"/>
        </w:trPr>
        <w:tc>
          <w:tcPr>
            <w:tcW w:w="6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B762DF" w:rsidRDefault="001E42B0" w:rsidP="00B20D11">
            <w:pPr>
              <w:rPr>
                <w:rFonts w:ascii="Arial" w:hAnsi="Arial" w:cs="Arial"/>
                <w:b/>
              </w:rPr>
            </w:pPr>
            <w:r w:rsidRPr="00B762DF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B762DF" w:rsidRDefault="001E42B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B762DF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6B1990" w:rsidRPr="00B762DF">
              <w:rPr>
                <w:rFonts w:ascii="Arial" w:hAnsi="Arial" w:cs="Arial"/>
                <w:b/>
                <w:sz w:val="22"/>
                <w:szCs w:val="22"/>
              </w:rPr>
              <w:t>RYTERIUM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B762DF" w:rsidRDefault="001E42B0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b/>
                <w:sz w:val="22"/>
                <w:szCs w:val="22"/>
              </w:rPr>
              <w:t>SKALA PUNKTOWA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B762DF" w:rsidRDefault="001E42B0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B762DF">
              <w:rPr>
                <w:rFonts w:ascii="Arial" w:hAnsi="Arial" w:cs="Arial"/>
                <w:b/>
                <w:sz w:val="22"/>
                <w:szCs w:val="22"/>
              </w:rPr>
              <w:t>PRZYZNANA PUNKTACJA</w:t>
            </w:r>
          </w:p>
        </w:tc>
        <w:tc>
          <w:tcPr>
            <w:tcW w:w="463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B762DF" w:rsidRDefault="006B199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B762DF">
              <w:rPr>
                <w:rFonts w:ascii="Arial" w:hAnsi="Arial" w:cs="Arial"/>
                <w:b/>
                <w:sz w:val="22"/>
                <w:szCs w:val="22"/>
              </w:rPr>
              <w:t>UZASADNIENIE EKSPERTA</w:t>
            </w:r>
          </w:p>
        </w:tc>
      </w:tr>
      <w:tr w:rsidR="00E615EE" w:rsidRPr="00B762DF" w:rsidTr="00E615EE">
        <w:trPr>
          <w:trHeight w:val="577"/>
          <w:jc w:val="center"/>
        </w:trPr>
        <w:tc>
          <w:tcPr>
            <w:tcW w:w="630" w:type="dxa"/>
            <w:shd w:val="pct10" w:color="auto" w:fill="auto"/>
            <w:vAlign w:val="center"/>
          </w:tcPr>
          <w:p w:rsidR="00985601" w:rsidRPr="00B762DF" w:rsidRDefault="00985601" w:rsidP="00985601">
            <w:pPr>
              <w:jc w:val="center"/>
              <w:rPr>
                <w:rFonts w:ascii="Arial" w:hAnsi="Arial" w:cs="Arial"/>
                <w:b/>
                <w:bCs/>
              </w:rPr>
            </w:pPr>
            <w:r w:rsidRPr="00B762DF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3216" w:type="dxa"/>
            <w:gridSpan w:val="4"/>
            <w:shd w:val="pct10" w:color="auto" w:fill="auto"/>
            <w:vAlign w:val="center"/>
          </w:tcPr>
          <w:p w:rsidR="00E615EE" w:rsidRPr="00B762DF" w:rsidRDefault="00B762DF" w:rsidP="00B762DF">
            <w:pPr>
              <w:jc w:val="center"/>
              <w:rPr>
                <w:rFonts w:ascii="Arial" w:hAnsi="Arial" w:cs="Arial"/>
                <w:b/>
                <w:bCs/>
              </w:rPr>
            </w:pPr>
            <w:r w:rsidRPr="00B762DF">
              <w:rPr>
                <w:rFonts w:ascii="Arial" w:hAnsi="Arial" w:cs="Arial"/>
                <w:b/>
                <w:sz w:val="22"/>
                <w:szCs w:val="22"/>
              </w:rPr>
              <w:t xml:space="preserve">KRYTERIA MERYTORYCZNE </w:t>
            </w:r>
            <w:r w:rsidR="007A44C2" w:rsidRPr="00B762DF">
              <w:rPr>
                <w:rFonts w:ascii="Arial" w:hAnsi="Arial" w:cs="Arial"/>
                <w:b/>
                <w:sz w:val="22"/>
                <w:szCs w:val="22"/>
              </w:rPr>
              <w:t>PUNKTOWE</w:t>
            </w:r>
            <w:r w:rsidR="00E615EE" w:rsidRPr="00B762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91113" w:rsidRPr="00B762DF" w:rsidTr="00BF1A6A">
        <w:trPr>
          <w:trHeight w:val="561"/>
          <w:jc w:val="center"/>
        </w:trPr>
        <w:tc>
          <w:tcPr>
            <w:tcW w:w="630" w:type="dxa"/>
            <w:vMerge w:val="restart"/>
            <w:vAlign w:val="center"/>
          </w:tcPr>
          <w:p w:rsidR="00791113" w:rsidRPr="00B762DF" w:rsidRDefault="00791113" w:rsidP="00CB1DC6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  <w:vAlign w:val="center"/>
          </w:tcPr>
          <w:p w:rsidR="00791113" w:rsidRPr="00CB1DC6" w:rsidRDefault="00913CAE" w:rsidP="00CB1DC6">
            <w:pPr>
              <w:rPr>
                <w:rFonts w:ascii="Arial" w:hAnsi="Arial" w:cs="Arial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Poziom wkładu własnego</w:t>
            </w:r>
          </w:p>
        </w:tc>
        <w:tc>
          <w:tcPr>
            <w:tcW w:w="4327" w:type="dxa"/>
            <w:vAlign w:val="center"/>
          </w:tcPr>
          <w:p w:rsidR="00791113" w:rsidRPr="00CB1DC6" w:rsidRDefault="00791113" w:rsidP="007A44C2">
            <w:pPr>
              <w:autoSpaceDE w:val="0"/>
              <w:autoSpaceDN w:val="0"/>
              <w:adjustRightInd w:val="0"/>
              <w:ind w:left="72" w:hanging="72"/>
              <w:rPr>
                <w:rFonts w:ascii="Arial" w:hAnsi="Arial" w:cs="Arial"/>
              </w:rPr>
            </w:pPr>
            <w:r w:rsidRPr="00CB1DC6">
              <w:rPr>
                <w:rFonts w:ascii="Arial" w:hAnsi="Arial" w:cs="Arial"/>
                <w:kern w:val="24"/>
                <w:sz w:val="22"/>
                <w:szCs w:val="22"/>
              </w:rPr>
              <w:t xml:space="preserve"> </w:t>
            </w:r>
            <w:r w:rsidR="00913CAE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0-15 % – 0 pkt</w:t>
            </w:r>
          </w:p>
        </w:tc>
        <w:tc>
          <w:tcPr>
            <w:tcW w:w="1701" w:type="dxa"/>
            <w:vMerge w:val="restart"/>
            <w:vAlign w:val="center"/>
          </w:tcPr>
          <w:p w:rsidR="00791113" w:rsidRPr="00B762DF" w:rsidRDefault="00791113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 w:val="restart"/>
          </w:tcPr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</w:tc>
      </w:tr>
      <w:tr w:rsidR="007A44C2" w:rsidRPr="00B762DF" w:rsidTr="00BF1A6A">
        <w:trPr>
          <w:trHeight w:val="416"/>
          <w:jc w:val="center"/>
        </w:trPr>
        <w:tc>
          <w:tcPr>
            <w:tcW w:w="630" w:type="dxa"/>
            <w:vMerge/>
            <w:vAlign w:val="center"/>
          </w:tcPr>
          <w:p w:rsidR="007A44C2" w:rsidRPr="00B762DF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7A44C2" w:rsidRPr="00CB1DC6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4327" w:type="dxa"/>
            <w:vAlign w:val="center"/>
          </w:tcPr>
          <w:p w:rsidR="007A44C2" w:rsidRPr="00CB1DC6" w:rsidRDefault="00913CAE">
            <w:pPr>
              <w:autoSpaceDE w:val="0"/>
              <w:autoSpaceDN w:val="0"/>
              <w:adjustRightInd w:val="0"/>
              <w:ind w:left="72" w:hanging="72"/>
              <w:rPr>
                <w:rFonts w:ascii="Arial" w:hAnsi="Arial" w:cs="Arial"/>
                <w:kern w:val="24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pow. 15-16 % – 1 pkt</w:t>
            </w:r>
          </w:p>
        </w:tc>
        <w:tc>
          <w:tcPr>
            <w:tcW w:w="1701" w:type="dxa"/>
            <w:vMerge/>
          </w:tcPr>
          <w:p w:rsidR="007A44C2" w:rsidRPr="00B762DF" w:rsidRDefault="007A44C2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37" w:type="dxa"/>
            <w:vMerge/>
          </w:tcPr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</w:tc>
      </w:tr>
      <w:tr w:rsidR="007A44C2" w:rsidRPr="00B762DF" w:rsidTr="00BF1A6A">
        <w:trPr>
          <w:trHeight w:val="423"/>
          <w:jc w:val="center"/>
        </w:trPr>
        <w:tc>
          <w:tcPr>
            <w:tcW w:w="630" w:type="dxa"/>
            <w:vMerge/>
            <w:vAlign w:val="center"/>
          </w:tcPr>
          <w:p w:rsidR="007A44C2" w:rsidRPr="00B762DF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7A44C2" w:rsidRPr="00CB1DC6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4327" w:type="dxa"/>
            <w:vAlign w:val="center"/>
          </w:tcPr>
          <w:p w:rsidR="007A44C2" w:rsidRPr="00CB1DC6" w:rsidRDefault="00913CAE">
            <w:pPr>
              <w:autoSpaceDE w:val="0"/>
              <w:autoSpaceDN w:val="0"/>
              <w:adjustRightInd w:val="0"/>
              <w:ind w:left="72" w:hanging="72"/>
              <w:rPr>
                <w:rFonts w:ascii="Arial" w:hAnsi="Arial" w:cs="Arial"/>
                <w:kern w:val="24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pow. 16-17 % – 2 pkt</w:t>
            </w:r>
          </w:p>
        </w:tc>
        <w:tc>
          <w:tcPr>
            <w:tcW w:w="1701" w:type="dxa"/>
            <w:vMerge/>
          </w:tcPr>
          <w:p w:rsidR="007A44C2" w:rsidRPr="00B762DF" w:rsidRDefault="007A44C2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37" w:type="dxa"/>
            <w:vMerge/>
          </w:tcPr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</w:tc>
      </w:tr>
      <w:tr w:rsidR="00791113" w:rsidRPr="00B762DF" w:rsidTr="00BF1A6A">
        <w:trPr>
          <w:trHeight w:val="552"/>
          <w:jc w:val="center"/>
        </w:trPr>
        <w:tc>
          <w:tcPr>
            <w:tcW w:w="630" w:type="dxa"/>
            <w:vMerge/>
            <w:vAlign w:val="center"/>
          </w:tcPr>
          <w:p w:rsidR="00791113" w:rsidRPr="00B762DF" w:rsidRDefault="00791113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791113" w:rsidRPr="00CB1DC6" w:rsidRDefault="00791113" w:rsidP="00CB1DC6">
            <w:pPr>
              <w:rPr>
                <w:rFonts w:ascii="Arial" w:hAnsi="Arial" w:cs="Arial"/>
              </w:rPr>
            </w:pPr>
          </w:p>
        </w:tc>
        <w:tc>
          <w:tcPr>
            <w:tcW w:w="4327" w:type="dxa"/>
            <w:vAlign w:val="center"/>
          </w:tcPr>
          <w:p w:rsidR="00BF1A6A" w:rsidRPr="00CB1DC6" w:rsidRDefault="00791113" w:rsidP="00BF1A6A">
            <w:pPr>
              <w:autoSpaceDE w:val="0"/>
              <w:autoSpaceDN w:val="0"/>
              <w:adjustRightInd w:val="0"/>
              <w:ind w:left="72" w:hanging="72"/>
              <w:rPr>
                <w:rFonts w:ascii="Arial" w:hAnsi="Arial" w:cs="Arial"/>
              </w:rPr>
            </w:pPr>
            <w:r w:rsidRPr="00CB1DC6">
              <w:rPr>
                <w:rFonts w:ascii="Arial" w:hAnsi="Arial" w:cs="Arial"/>
                <w:kern w:val="24"/>
                <w:sz w:val="22"/>
                <w:szCs w:val="22"/>
              </w:rPr>
              <w:t xml:space="preserve"> </w:t>
            </w:r>
            <w:r w:rsidR="00913CAE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pow. 17 % – 3 pkt</w:t>
            </w:r>
          </w:p>
        </w:tc>
        <w:tc>
          <w:tcPr>
            <w:tcW w:w="1701" w:type="dxa"/>
            <w:vMerge/>
          </w:tcPr>
          <w:p w:rsidR="00791113" w:rsidRPr="00B762DF" w:rsidRDefault="00791113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37" w:type="dxa"/>
            <w:vMerge/>
          </w:tcPr>
          <w:p w:rsidR="00791113" w:rsidRPr="00B762DF" w:rsidRDefault="00791113" w:rsidP="00CB1DC6">
            <w:pPr>
              <w:rPr>
                <w:rFonts w:ascii="Arial" w:hAnsi="Arial" w:cs="Arial"/>
                <w:b/>
              </w:rPr>
            </w:pPr>
          </w:p>
        </w:tc>
      </w:tr>
      <w:tr w:rsidR="00907000" w:rsidRPr="00B762DF" w:rsidTr="0037246E">
        <w:trPr>
          <w:trHeight w:val="976"/>
          <w:jc w:val="center"/>
        </w:trPr>
        <w:tc>
          <w:tcPr>
            <w:tcW w:w="630" w:type="dxa"/>
            <w:vMerge w:val="restart"/>
            <w:vAlign w:val="center"/>
          </w:tcPr>
          <w:p w:rsidR="00907000" w:rsidRPr="00B762DF" w:rsidRDefault="00907000" w:rsidP="00CB1DC6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51" w:type="dxa"/>
            <w:vMerge w:val="restart"/>
            <w:vAlign w:val="center"/>
          </w:tcPr>
          <w:p w:rsidR="00913CAE" w:rsidRPr="0037246E" w:rsidRDefault="00913CAE" w:rsidP="00913C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Dostępność dla innych szkół/ placówek</w:t>
            </w:r>
          </w:p>
          <w:p w:rsidR="00907000" w:rsidRPr="00CB1DC6" w:rsidRDefault="00913CAE" w:rsidP="00913CAE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oświatowych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913CAE" w:rsidRPr="0037246E" w:rsidRDefault="00913CAE" w:rsidP="0037246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72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Wnioskodawca nie zaplanował dostępności powstał</w:t>
            </w:r>
            <w:r w:rsidR="00CB1DC6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ej w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ramach projektu infrastruktury dla innych szkół/ placówek</w:t>
            </w:r>
          </w:p>
          <w:p w:rsidR="00907000" w:rsidRPr="00CB1DC6" w:rsidRDefault="00913CAE">
            <w:pPr>
              <w:suppressAutoHyphens/>
              <w:autoSpaceDE w:val="0"/>
              <w:autoSpaceDN w:val="0"/>
              <w:adjustRightInd w:val="0"/>
              <w:spacing w:before="120" w:line="288" w:lineRule="auto"/>
              <w:rPr>
                <w:rFonts w:ascii="Arial" w:hAnsi="Arial" w:cs="Arial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oświatowych–0 pkt</w:t>
            </w:r>
            <w:r w:rsidR="00CB1DC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907000" w:rsidRPr="00B762DF" w:rsidRDefault="00907000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 w:val="restart"/>
          </w:tcPr>
          <w:p w:rsidR="00907000" w:rsidRPr="00B762DF" w:rsidRDefault="00907000" w:rsidP="00CB1DC6">
            <w:pPr>
              <w:rPr>
                <w:rFonts w:ascii="Arial" w:hAnsi="Arial" w:cs="Arial"/>
                <w:b/>
              </w:rPr>
            </w:pPr>
          </w:p>
          <w:p w:rsidR="00907000" w:rsidRPr="00B762DF" w:rsidRDefault="00907000" w:rsidP="00CB1DC6">
            <w:pPr>
              <w:rPr>
                <w:rFonts w:ascii="Arial" w:hAnsi="Arial" w:cs="Arial"/>
                <w:b/>
              </w:rPr>
            </w:pPr>
          </w:p>
          <w:p w:rsidR="00907000" w:rsidRPr="00B762DF" w:rsidRDefault="00907000" w:rsidP="00CB1DC6">
            <w:pPr>
              <w:rPr>
                <w:rFonts w:ascii="Arial" w:hAnsi="Arial" w:cs="Arial"/>
                <w:b/>
              </w:rPr>
            </w:pPr>
          </w:p>
          <w:p w:rsidR="00907000" w:rsidRPr="00B762DF" w:rsidRDefault="00907000" w:rsidP="00CB1DC6">
            <w:pPr>
              <w:rPr>
                <w:rFonts w:ascii="Arial" w:hAnsi="Arial" w:cs="Arial"/>
                <w:b/>
              </w:rPr>
            </w:pPr>
          </w:p>
          <w:p w:rsidR="00907000" w:rsidRPr="00B762DF" w:rsidRDefault="00907000" w:rsidP="00CB1DC6">
            <w:pPr>
              <w:rPr>
                <w:rFonts w:ascii="Arial" w:hAnsi="Arial" w:cs="Arial"/>
                <w:b/>
              </w:rPr>
            </w:pPr>
          </w:p>
        </w:tc>
      </w:tr>
      <w:tr w:rsidR="007A44C2" w:rsidRPr="00B762DF" w:rsidTr="0037246E">
        <w:trPr>
          <w:trHeight w:val="1275"/>
          <w:jc w:val="center"/>
        </w:trPr>
        <w:tc>
          <w:tcPr>
            <w:tcW w:w="630" w:type="dxa"/>
            <w:vMerge/>
            <w:vAlign w:val="center"/>
          </w:tcPr>
          <w:p w:rsidR="007A44C2" w:rsidRPr="00B762DF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7A44C2" w:rsidRPr="00CB1DC6" w:rsidRDefault="007A44C2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7A44C2" w:rsidRPr="0037246E" w:rsidRDefault="00913CAE" w:rsidP="0037246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2" w:firstLine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Wnioskodawca zaplanowa</w:t>
            </w:r>
            <w:r w:rsidR="000030ED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ł dostępność powstałej w ramach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projektu infrastruktury dla innych szkół/ placówek</w:t>
            </w:r>
            <w:r w:rsidR="000030ED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oświatowych – 2 pkt</w:t>
            </w:r>
            <w:r w:rsidR="000030ED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7A44C2" w:rsidRPr="00B762DF" w:rsidRDefault="007A44C2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  <w:tcBorders>
              <w:bottom w:val="single" w:sz="4" w:space="0" w:color="auto"/>
            </w:tcBorders>
          </w:tcPr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</w:tc>
      </w:tr>
      <w:tr w:rsidR="007A44C2" w:rsidRPr="00B762DF" w:rsidTr="0037246E">
        <w:trPr>
          <w:trHeight w:val="594"/>
          <w:jc w:val="center"/>
        </w:trPr>
        <w:tc>
          <w:tcPr>
            <w:tcW w:w="630" w:type="dxa"/>
            <w:vMerge w:val="restart"/>
            <w:vAlign w:val="center"/>
          </w:tcPr>
          <w:p w:rsidR="007A44C2" w:rsidRPr="00B762DF" w:rsidRDefault="007A44C2" w:rsidP="00CB1DC6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t>3.</w:t>
            </w:r>
          </w:p>
          <w:p w:rsidR="007A44C2" w:rsidRPr="00B762DF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913CAE" w:rsidRPr="0037246E" w:rsidRDefault="00913CAE" w:rsidP="00913C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Poszerzenie oferty edukacyjnej szkoły/</w:t>
            </w:r>
          </w:p>
          <w:p w:rsidR="007A44C2" w:rsidRPr="00CB1DC6" w:rsidRDefault="00913CAE" w:rsidP="00913CAE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  <w:r w:rsidRPr="00CB1DC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placówki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913CAE" w:rsidRPr="0037246E" w:rsidRDefault="00913CAE" w:rsidP="0037246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72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Wnioskodawca nie zaplanował w ramach projektu</w:t>
            </w:r>
            <w:r w:rsidR="00D114C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poszerzenia oferty edukacyjnej szkoły/ placówki o nowe</w:t>
            </w:r>
          </w:p>
          <w:p w:rsidR="007A44C2" w:rsidRPr="00CB1DC6" w:rsidRDefault="00913CAE" w:rsidP="00913CAE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zajęcia dodatkowe – 0 pkt</w:t>
            </w:r>
            <w:r w:rsidR="00D114C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7A44C2" w:rsidRPr="00B762DF" w:rsidRDefault="007A44C2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 w:val="restart"/>
          </w:tcPr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</w:tc>
      </w:tr>
      <w:tr w:rsidR="007A44C2" w:rsidRPr="00B762DF" w:rsidTr="0037246E">
        <w:trPr>
          <w:trHeight w:val="560"/>
          <w:jc w:val="center"/>
        </w:trPr>
        <w:tc>
          <w:tcPr>
            <w:tcW w:w="630" w:type="dxa"/>
            <w:vMerge/>
            <w:vAlign w:val="center"/>
          </w:tcPr>
          <w:p w:rsidR="007A44C2" w:rsidRPr="00B762DF" w:rsidRDefault="007A44C2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7A44C2" w:rsidRPr="00CB1DC6" w:rsidRDefault="007A44C2" w:rsidP="00CB1DC6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7A44C2" w:rsidRPr="0037246E" w:rsidRDefault="00913CAE" w:rsidP="0037246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Wnioskodawca zaplanował w ramach projektu poszerzenie</w:t>
            </w:r>
            <w:r w:rsidR="00D114C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oferty edukacyjnej szkoły/ placówki o nowe zajęcia</w:t>
            </w:r>
            <w:r w:rsidR="00D114C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dodatkowe – 2 pkt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7A44C2" w:rsidRPr="00B762DF" w:rsidRDefault="007A44C2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  <w:tcBorders>
              <w:bottom w:val="single" w:sz="4" w:space="0" w:color="auto"/>
            </w:tcBorders>
          </w:tcPr>
          <w:p w:rsidR="007A44C2" w:rsidRPr="00B762DF" w:rsidRDefault="007A44C2" w:rsidP="00CB1DC6">
            <w:pPr>
              <w:rPr>
                <w:rFonts w:ascii="Arial" w:hAnsi="Arial" w:cs="Arial"/>
                <w:b/>
              </w:rPr>
            </w:pPr>
          </w:p>
        </w:tc>
      </w:tr>
      <w:tr w:rsidR="00545AF2" w:rsidRPr="00B762DF" w:rsidTr="00DC1C19">
        <w:trPr>
          <w:trHeight w:val="1100"/>
          <w:jc w:val="center"/>
        </w:trPr>
        <w:tc>
          <w:tcPr>
            <w:tcW w:w="630" w:type="dxa"/>
            <w:vAlign w:val="center"/>
          </w:tcPr>
          <w:p w:rsidR="00545AF2" w:rsidRPr="00B762DF" w:rsidRDefault="00545AF2" w:rsidP="00CB1DC6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2551" w:type="dxa"/>
            <w:vAlign w:val="center"/>
          </w:tcPr>
          <w:p w:rsidR="00545AF2" w:rsidRPr="00CB1DC6" w:rsidRDefault="002A77F7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Efektywność kosztowa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2A77F7" w:rsidRPr="0037246E" w:rsidRDefault="002A77F7" w:rsidP="002A77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Ocenie podlega efektywność kosztowa planowanego projektu mierzona jako szacowana liczba użytkowników wspartej infrastruktury edukacyjnej w stosunku do całkowitych nakładów na realizację projektu. Ocena dokonywana będzie </w:t>
            </w:r>
            <w:r w:rsidRPr="00CB1DC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porównawczo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, wg następującego wzoru:</w:t>
            </w:r>
          </w:p>
          <w:p w:rsidR="002A77F7" w:rsidRPr="0037246E" w:rsidRDefault="002A77F7" w:rsidP="002A77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(Ek0 x 5)/Ekn</w:t>
            </w:r>
          </w:p>
          <w:p w:rsidR="002A77F7" w:rsidRPr="0037246E" w:rsidRDefault="002A77F7" w:rsidP="002A77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Gdzie:</w:t>
            </w:r>
          </w:p>
          <w:p w:rsidR="002A77F7" w:rsidRPr="0037246E" w:rsidRDefault="002A77F7" w:rsidP="002A77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lang w:eastAsia="en-US"/>
              </w:rPr>
            </w:pPr>
            <w:r w:rsidRPr="0037246E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>Ek0 = Poziom wskaźnika obliczony dla ocenianego wniosku</w:t>
            </w:r>
          </w:p>
          <w:p w:rsidR="002A77F7" w:rsidRPr="0037246E" w:rsidRDefault="002A77F7" w:rsidP="002A77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lang w:eastAsia="en-US"/>
              </w:rPr>
            </w:pPr>
            <w:r w:rsidRPr="0037246E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>o dofinansowanie</w:t>
            </w:r>
          </w:p>
          <w:p w:rsidR="00974D48" w:rsidRPr="0037246E" w:rsidRDefault="002A77F7" w:rsidP="0037246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lang w:eastAsia="en-US"/>
              </w:rPr>
            </w:pPr>
            <w:r w:rsidRPr="0037246E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>Ekn = Poziom wskaźnika obliczonego dla wniosku (złożonego w</w:t>
            </w:r>
            <w:r w:rsidRPr="00CB1DC6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>tym samym konkursie) o najwyższym poziomie wskaźnika</w:t>
            </w:r>
            <w:r w:rsidRPr="00CB1DC6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45AF2" w:rsidRPr="00B762DF" w:rsidRDefault="00545AF2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tcBorders>
              <w:bottom w:val="single" w:sz="4" w:space="0" w:color="auto"/>
            </w:tcBorders>
          </w:tcPr>
          <w:p w:rsidR="00545AF2" w:rsidRPr="00B762DF" w:rsidRDefault="00545AF2" w:rsidP="00CB1DC6">
            <w:pPr>
              <w:rPr>
                <w:rFonts w:ascii="Arial" w:hAnsi="Arial" w:cs="Arial"/>
                <w:b/>
              </w:rPr>
            </w:pPr>
          </w:p>
          <w:p w:rsidR="008B22B4" w:rsidRPr="00B762DF" w:rsidRDefault="008B22B4" w:rsidP="00CB1DC6">
            <w:pPr>
              <w:rPr>
                <w:rFonts w:ascii="Arial" w:hAnsi="Arial" w:cs="Arial"/>
                <w:b/>
              </w:rPr>
            </w:pPr>
          </w:p>
          <w:p w:rsidR="008B22B4" w:rsidRPr="00B762DF" w:rsidRDefault="008B22B4" w:rsidP="00CB1DC6">
            <w:pPr>
              <w:rPr>
                <w:rFonts w:ascii="Arial" w:hAnsi="Arial" w:cs="Arial"/>
                <w:b/>
              </w:rPr>
            </w:pPr>
          </w:p>
          <w:p w:rsidR="008B22B4" w:rsidRPr="00B762DF" w:rsidRDefault="008B22B4" w:rsidP="00CB1DC6">
            <w:pPr>
              <w:rPr>
                <w:rFonts w:ascii="Arial" w:hAnsi="Arial" w:cs="Arial"/>
                <w:b/>
              </w:rPr>
            </w:pPr>
          </w:p>
          <w:p w:rsidR="008B22B4" w:rsidRPr="00B762DF" w:rsidRDefault="008B22B4" w:rsidP="00CB1DC6">
            <w:pPr>
              <w:rPr>
                <w:rFonts w:ascii="Arial" w:hAnsi="Arial" w:cs="Arial"/>
                <w:b/>
              </w:rPr>
            </w:pPr>
          </w:p>
          <w:p w:rsidR="008B22B4" w:rsidRPr="00B762DF" w:rsidRDefault="008B22B4" w:rsidP="00CB1DC6">
            <w:pPr>
              <w:rPr>
                <w:rFonts w:ascii="Arial" w:hAnsi="Arial" w:cs="Arial"/>
                <w:b/>
              </w:rPr>
            </w:pPr>
          </w:p>
        </w:tc>
      </w:tr>
      <w:tr w:rsidR="00135564" w:rsidRPr="00B762DF" w:rsidTr="0037246E">
        <w:trPr>
          <w:trHeight w:val="836"/>
          <w:jc w:val="center"/>
        </w:trPr>
        <w:tc>
          <w:tcPr>
            <w:tcW w:w="630" w:type="dxa"/>
            <w:vAlign w:val="center"/>
          </w:tcPr>
          <w:p w:rsidR="00135564" w:rsidRPr="00B762DF" w:rsidRDefault="00135564" w:rsidP="00135564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551" w:type="dxa"/>
            <w:vAlign w:val="center"/>
          </w:tcPr>
          <w:p w:rsidR="002A77F7" w:rsidRPr="0037246E" w:rsidRDefault="002A77F7" w:rsidP="002A77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Realizacja kilku komplementarnych</w:t>
            </w:r>
          </w:p>
          <w:p w:rsidR="00135564" w:rsidRPr="00CB1DC6" w:rsidRDefault="00394598" w:rsidP="002A77F7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</w:t>
            </w:r>
            <w:r w:rsidR="00897654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elów 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D114CA" w:rsidRPr="003A0048" w:rsidRDefault="003A3867" w:rsidP="0037246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6" w:hanging="356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realizuje jeden cel – 0 pkt</w:t>
            </w:r>
          </w:p>
          <w:p w:rsidR="003A0048" w:rsidRPr="0037246E" w:rsidRDefault="003A0048" w:rsidP="0037246E">
            <w:pPr>
              <w:pStyle w:val="Akapitzlist"/>
              <w:autoSpaceDE w:val="0"/>
              <w:autoSpaceDN w:val="0"/>
              <w:adjustRightInd w:val="0"/>
              <w:ind w:left="356"/>
              <w:rPr>
                <w:rFonts w:ascii="Arial" w:eastAsiaTheme="minorHAnsi" w:hAnsi="Arial" w:cs="Arial"/>
                <w:lang w:eastAsia="en-US"/>
              </w:rPr>
            </w:pPr>
          </w:p>
          <w:p w:rsidR="003A3867" w:rsidRPr="0037246E" w:rsidRDefault="00D114CA" w:rsidP="0037246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6" w:hanging="356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realizuje kilka </w:t>
            </w:r>
            <w:r w:rsidR="003A3867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uzupełniających się celów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3A3867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wymagających odrębnych działań – 1 pkt</w:t>
            </w:r>
          </w:p>
          <w:p w:rsidR="00135564" w:rsidRPr="00CB1DC6" w:rsidRDefault="00135564" w:rsidP="00B762DF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kern w:val="24"/>
              </w:rPr>
            </w:pPr>
          </w:p>
        </w:tc>
        <w:tc>
          <w:tcPr>
            <w:tcW w:w="1701" w:type="dxa"/>
            <w:vAlign w:val="center"/>
          </w:tcPr>
          <w:p w:rsidR="00135564" w:rsidRPr="00B762DF" w:rsidRDefault="00135564" w:rsidP="00135564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</w:tcPr>
          <w:p w:rsidR="00135564" w:rsidRPr="00B762DF" w:rsidRDefault="00135564" w:rsidP="00135564">
            <w:pPr>
              <w:rPr>
                <w:rFonts w:ascii="Arial" w:hAnsi="Arial" w:cs="Arial"/>
                <w:b/>
              </w:rPr>
            </w:pPr>
          </w:p>
        </w:tc>
      </w:tr>
      <w:tr w:rsidR="008D6BCE" w:rsidRPr="00B762DF" w:rsidTr="0037246E">
        <w:trPr>
          <w:trHeight w:val="437"/>
          <w:jc w:val="center"/>
        </w:trPr>
        <w:tc>
          <w:tcPr>
            <w:tcW w:w="630" w:type="dxa"/>
            <w:vMerge w:val="restart"/>
            <w:vAlign w:val="center"/>
          </w:tcPr>
          <w:p w:rsidR="008D6BCE" w:rsidRPr="00B762DF" w:rsidRDefault="008C2E29" w:rsidP="00CB1DC6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t>6</w:t>
            </w:r>
            <w:r w:rsidR="008D6BCE" w:rsidRPr="00B762D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8D6BCE" w:rsidRPr="0037246E" w:rsidRDefault="00942880" w:rsidP="0037246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na rozwiązanie wszystkich zdiagnozowanych problemów kluczowych interesariuszy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394598" w:rsidRPr="0037246E" w:rsidRDefault="00394598" w:rsidP="0037246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14" w:hanging="283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rozwiązania wybranych problemów kluczowych interesariuszy w obszarze objętym projektem – 0 pkt</w:t>
            </w:r>
          </w:p>
          <w:p w:rsidR="00942880" w:rsidRPr="0037246E" w:rsidRDefault="00394598" w:rsidP="0037246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14" w:hanging="214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rozwiązania wszystkich zdiagnozowanych problemów kluczowych interesariuszy w obszarze objętym projektem – 1 pkt</w:t>
            </w:r>
          </w:p>
          <w:p w:rsidR="008D6BCE" w:rsidRPr="00394598" w:rsidRDefault="00DC1C19" w:rsidP="009428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8D6BCE" w:rsidRPr="00B762DF" w:rsidRDefault="008D6BCE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 w:val="restart"/>
            <w:tcBorders>
              <w:bottom w:val="single" w:sz="4" w:space="0" w:color="auto"/>
            </w:tcBorders>
          </w:tcPr>
          <w:p w:rsidR="008D6BCE" w:rsidRPr="00B762DF" w:rsidRDefault="008D6BCE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836"/>
          <w:jc w:val="center"/>
        </w:trPr>
        <w:tc>
          <w:tcPr>
            <w:tcW w:w="630" w:type="dxa"/>
            <w:vMerge/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DC1C19" w:rsidRPr="00CB1DC6" w:rsidRDefault="00DC1C19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4327" w:type="dxa"/>
            <w:vAlign w:val="center"/>
          </w:tcPr>
          <w:p w:rsidR="00DC1C19" w:rsidRPr="0037246E" w:rsidRDefault="00DC1C19" w:rsidP="000D424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Ocenie podlega przygotowanie oferty w taki sposób, aby:</w:t>
            </w:r>
          </w:p>
          <w:p w:rsidR="00DC1C19" w:rsidRPr="0037246E" w:rsidRDefault="00DC1C19" w:rsidP="0037246E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14" w:hanging="283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poprawić jakość kształcenia w zakresie jednej lub kilku kluczowych kompetencji określonych w Zaleceniach Parlamentu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Europejskiego i Rady nr 2006/962/WE z dnia 18 grudnia 2006 r. w sprawie kompetencji kluczowych w procesie uczenia się przez całe życie [Dz.U. L 394 z 30.12.2006]</w:t>
            </w:r>
          </w:p>
          <w:p w:rsidR="00DC1C19" w:rsidRPr="0037246E" w:rsidRDefault="00DC1C19" w:rsidP="000D424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i/lub</w:t>
            </w:r>
          </w:p>
          <w:p w:rsidR="00DC1C19" w:rsidRPr="0037246E" w:rsidRDefault="00DC1C19" w:rsidP="0037246E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14" w:hanging="214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podnieść jakość i atrakcyjność zajęć sportowych.</w:t>
            </w:r>
          </w:p>
          <w:p w:rsidR="00DC1C19" w:rsidRPr="0037246E" w:rsidRDefault="00DC1C19" w:rsidP="000D424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DC1C19" w:rsidRPr="0037246E" w:rsidRDefault="00DC1C19" w:rsidP="000D424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są przyznawane wielokrotnie za spełnienie każdego warunku:</w:t>
            </w:r>
          </w:p>
          <w:p w:rsidR="00475825" w:rsidRPr="00475825" w:rsidRDefault="00DC1C19" w:rsidP="0037246E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14" w:hanging="214"/>
              <w:rPr>
                <w:rFonts w:ascii="Arial" w:hAnsi="Arial" w:cs="Arial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ojekt przyczynia się do poprawy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jakości nauczania w zakresie porozumiewania się w języku ojczystym, czyli zdolności 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wyrażania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inter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pretowania pojęć, myśli, uczuć,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faktów i opinii w mowie i piśmie (rozumienie ze słuchu, mówienie, czytanie i pisanie) oraz językowej interakcji w odpowiedniej i kreatywnej formie w pełnym zakresie kontekstów społecznych i kulturowych – 1 pkt </w:t>
            </w:r>
            <w:r w:rsidR="0047582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C1C19" w:rsidRPr="0037246E" w:rsidRDefault="00DC1C19" w:rsidP="003724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836"/>
          <w:jc w:val="center"/>
        </w:trPr>
        <w:tc>
          <w:tcPr>
            <w:tcW w:w="630" w:type="dxa"/>
            <w:vMerge/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DC1C19" w:rsidRPr="00CB1DC6" w:rsidRDefault="00DC1C19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4327" w:type="dxa"/>
            <w:vAlign w:val="center"/>
          </w:tcPr>
          <w:p w:rsidR="00DC1C19" w:rsidRPr="0037246E" w:rsidRDefault="00DC1C19" w:rsidP="0037246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2" w:hanging="72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poprawy jakości nauczania w zakresie porozumiewania się w językach obcych, co obejmuje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:</w:t>
            </w:r>
          </w:p>
          <w:p w:rsidR="00DC1C19" w:rsidRPr="0037246E" w:rsidRDefault="00DC1C19" w:rsidP="00A45C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– oprócz głównych wymiarów umiejętnoś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ci porozumiewania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się w języku ojczystym – mediację i rozumienie </w:t>
            </w:r>
            <w:r w:rsidRPr="00A45CC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różnic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kulturowych. Stopień biegłości zależy od kilku </w:t>
            </w:r>
            <w:r w:rsidRPr="00A45CC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czynników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oraz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możliwości rozumienia ze słuchu, mówienia, czytania pisania – 1 pkt</w:t>
            </w:r>
          </w:p>
          <w:p w:rsidR="00DC1C19" w:rsidRPr="00CB1DC6" w:rsidRDefault="00DC1C19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419"/>
          <w:jc w:val="center"/>
        </w:trPr>
        <w:tc>
          <w:tcPr>
            <w:tcW w:w="630" w:type="dxa"/>
            <w:vMerge/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DC1C19" w:rsidRPr="00CB1DC6" w:rsidRDefault="00DC1C19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DC1C19" w:rsidRPr="0037246E" w:rsidRDefault="00DC1C19" w:rsidP="0037246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6" w:hanging="284"/>
              <w:rPr>
                <w:rFonts w:ascii="Arial" w:hAnsi="Arial" w:cs="Arial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poprawy jakości nauczania w zakresie kompetencji matematycznych i podstawowych kompetencji naukowo-technicznych. Kompetencje matematyczne obejmują umiejętność rozwijania i wykorzystywania myślenia matematycznego w celu rozwiązywania problemów wynikających z codziennych sytuacji, z naciskiem na proces, działanie i wiedzę. Podstawowe kompetencje naukowo-techniczne dotyczą opanowania, wykorzystywania i stosowania wiedzy oraz metod objaśniających świat przyrody. Obejmują one rozumienie zmian powodowanych przez działalność ludzką oraz odpowiedzialność poszczególnych obywateli – 3 pkt</w:t>
            </w:r>
            <w:r w:rsidRPr="0037246E" w:rsidDel="00942880">
              <w:rPr>
                <w:rFonts w:ascii="Arial" w:hAnsi="Arial" w:cs="Arial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  <w:tcBorders>
              <w:top w:val="single" w:sz="4" w:space="0" w:color="auto"/>
            </w:tcBorders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836"/>
          <w:jc w:val="center"/>
        </w:trPr>
        <w:tc>
          <w:tcPr>
            <w:tcW w:w="630" w:type="dxa"/>
            <w:vMerge w:val="restart"/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  <w:r w:rsidRPr="00B762DF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551" w:type="dxa"/>
            <w:vMerge w:val="restart"/>
            <w:vAlign w:val="center"/>
          </w:tcPr>
          <w:p w:rsidR="00DC1C19" w:rsidRPr="0037246E" w:rsidRDefault="00DC1C19" w:rsidP="0094288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Przyczynianie się do poprawy jakości</w:t>
            </w:r>
          </w:p>
          <w:p w:rsidR="00DC1C19" w:rsidRPr="0037246E" w:rsidRDefault="00DC1C19" w:rsidP="0094288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edukacji w zakresie kluczowych</w:t>
            </w:r>
          </w:p>
          <w:p w:rsidR="00DC1C19" w:rsidRPr="0037246E" w:rsidRDefault="00DC1C19" w:rsidP="0094288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kompetencji i/lub podniesienia jakości</w:t>
            </w:r>
          </w:p>
          <w:p w:rsidR="00DC1C19" w:rsidRPr="00CB1DC6" w:rsidRDefault="00DC1C19" w:rsidP="00942880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zajęć sportowych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DC1C19" w:rsidRPr="0037246E" w:rsidRDefault="00DC1C19" w:rsidP="0037246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6" w:hanging="284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poprawy jakości nauczania w zakresie kompetencji informatycznych, które obejmują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umiejętne i krytyczne wykorzystywanie technologii społeczeństwa informacyjnego (TSI), a tym samym podstawowych umiejętności w zakresie technologii</w:t>
            </w:r>
          </w:p>
          <w:p w:rsidR="00DC1C19" w:rsidRPr="0037246E" w:rsidRDefault="00475825" w:rsidP="0037246E">
            <w:pPr>
              <w:pStyle w:val="Akapitzlist"/>
              <w:autoSpaceDE w:val="0"/>
              <w:autoSpaceDN w:val="0"/>
              <w:adjustRightInd w:val="0"/>
              <w:ind w:left="356" w:hanging="214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  </w:t>
            </w:r>
            <w:r w:rsidR="00DC1C19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informacyjnych i komunikacyjnych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         </w:t>
            </w:r>
            <w:r w:rsidR="00DC1C19"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(TIK) – 1 pkt</w:t>
            </w:r>
            <w:r w:rsidR="00DC1C1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 w:val="restart"/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418"/>
          <w:jc w:val="center"/>
        </w:trPr>
        <w:tc>
          <w:tcPr>
            <w:tcW w:w="630" w:type="dxa"/>
            <w:vMerge/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vAlign w:val="center"/>
          </w:tcPr>
          <w:p w:rsidR="00DC1C19" w:rsidRPr="00CB1DC6" w:rsidDel="00042C4E" w:rsidRDefault="00DC1C19" w:rsidP="00242867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C19" w:rsidRPr="0037246E" w:rsidDel="00042C4E" w:rsidRDefault="00DC1C19" w:rsidP="0037246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14" w:hanging="283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przyczynia się do poprawy jakości nauczania w zakresie umiejętności uczenia się, co jest związane ze zdolnością konsekwentnego uczenia się, organizowania własnego procesu uczenia się, indywidualnie oraz w grupach, odpowiednio do własnych potrzeb, a także świadomością metod i możliwości – 1 pkt </w:t>
            </w:r>
            <w:r w:rsidR="00475825" w:rsidRPr="0037246E" w:rsidDel="00942880">
              <w:rPr>
                <w:rFonts w:ascii="Arial" w:hAnsi="Arial" w:cs="Arial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836"/>
          <w:jc w:val="center"/>
        </w:trPr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DC1C19" w:rsidRPr="00CB1DC6" w:rsidDel="00042C4E" w:rsidRDefault="00DC1C19" w:rsidP="00242867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vAlign w:val="center"/>
          </w:tcPr>
          <w:p w:rsidR="00DC1C19" w:rsidRPr="0037246E" w:rsidRDefault="00DC1C19" w:rsidP="0037246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14" w:hanging="214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poprawy jakości nauczania w zakresie kompetencji społecznych i obywatelskich. Kompetencje społeczne to kompetencje osobowe,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interpersonalne i międzykulturowe oraz wszelkie formy  zachowań 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przygotowujących osoby do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skutecznego i konstruktywnego uczestnictwa w życiu społecznym i zawodowym. Jest to związane z dobrem osobistym i społecznym. Ważne jest zrozumienie zasad postępowania i zwyczajów w rożnych społeczeństwach i środowiskach, w których funkcjonują dane osoby. Kompetencje obywatelskie, a zwłaszcza znajomość pojęć i struktur społecznych i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politycznych (demokracji, sprawiedliwości, równości, obywatelstwa i praw obywatelskich), przygotowują do angażowania się w aktywne i demokratyczne działania – 1 pkt</w:t>
            </w:r>
            <w:r w:rsidRPr="0037246E" w:rsidDel="001A385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C1C19" w:rsidRPr="0037246E" w:rsidDel="00042C4E" w:rsidRDefault="00DC1C1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836"/>
          <w:jc w:val="center"/>
        </w:trPr>
        <w:tc>
          <w:tcPr>
            <w:tcW w:w="630" w:type="dxa"/>
            <w:vMerge/>
            <w:tcBorders>
              <w:bottom w:val="nil"/>
            </w:tcBorders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  <w:vAlign w:val="center"/>
          </w:tcPr>
          <w:p w:rsidR="00DC1C19" w:rsidRPr="00CB1DC6" w:rsidDel="00042C4E" w:rsidRDefault="00DC1C19" w:rsidP="00242867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C19" w:rsidRPr="0037246E" w:rsidDel="00042C4E" w:rsidRDefault="00DC1C19" w:rsidP="0037246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14" w:hanging="214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poprawy jakości nauczania w zakresie poczucia inicjatywy i przedsiębiorczości, czyli zdolności do wcielania pomysłów w czyn. Jest to</w:t>
            </w:r>
            <w:r w:rsidR="0047582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kreatywność, innowacyjność i podejmowanie ryzyka, a także zdolność do planowania przedsięwzięć i prowadzenia ich dla osiągnięcia zamierzonych celów. Dana osoba ma świadomość kontekstu swojej pracy i jest zdolna do wykorzystywania pojawiających się szans. Jest to podstawa do nabywania bardziej konkretnych umiejętności i wiedzy potrzebnych tym, którzy podejmują przedsięwzięcia o charakterze społecznym lub handlowym lub w nich uczestniczą. Powinno to obejmować świadomość wartości etycznych i promować dobre zarządzanie– 1 pkt </w:t>
            </w:r>
          </w:p>
        </w:tc>
        <w:tc>
          <w:tcPr>
            <w:tcW w:w="1701" w:type="dxa"/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559"/>
          <w:jc w:val="center"/>
        </w:trPr>
        <w:tc>
          <w:tcPr>
            <w:tcW w:w="630" w:type="dxa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DC1C19" w:rsidRPr="00CB1DC6" w:rsidRDefault="00DC1C19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C19" w:rsidRPr="0037246E" w:rsidRDefault="00DC1C19" w:rsidP="0037246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14" w:hanging="214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przyczynia się do poprawy jakości nauczania w zakresie świadomości i ekspresji kulturowej, co obejmuje docenianie znaczenia twórczego wyrażania idei, doświadczeń i emocji za pośrednictwem szeregu środków wyrazu (muzyki, sztuk teatralnych, literatury i sztuk wizualnych) – 1 pkt </w:t>
            </w:r>
          </w:p>
        </w:tc>
        <w:tc>
          <w:tcPr>
            <w:tcW w:w="1701" w:type="dxa"/>
            <w:vMerge w:val="restart"/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 w:val="restart"/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37246E">
        <w:trPr>
          <w:trHeight w:val="968"/>
          <w:jc w:val="center"/>
        </w:trPr>
        <w:tc>
          <w:tcPr>
            <w:tcW w:w="630" w:type="dxa"/>
            <w:vMerge/>
            <w:tcBorders>
              <w:bottom w:val="nil"/>
            </w:tcBorders>
            <w:vAlign w:val="center"/>
          </w:tcPr>
          <w:p w:rsidR="00DC1C19" w:rsidRPr="00B762DF" w:rsidRDefault="00DC1C19" w:rsidP="00CB1D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  <w:vAlign w:val="center"/>
          </w:tcPr>
          <w:p w:rsidR="00DC1C19" w:rsidRPr="00CB1DC6" w:rsidRDefault="00DC1C19" w:rsidP="00CB1DC6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4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1C19" w:rsidRPr="0037246E" w:rsidRDefault="00DC1C19" w:rsidP="0037246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14" w:hanging="142"/>
              <w:rPr>
                <w:rFonts w:ascii="Arial" w:eastAsiaTheme="minorHAnsi" w:hAnsi="Arial" w:cs="Arial"/>
                <w:lang w:eastAsia="en-US"/>
              </w:rPr>
            </w:pPr>
            <w:r w:rsidRPr="0037246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przyczynia się do podniesienia jakości i atrakcyjności zajęć sportowych, stwarza możliwość rozwijania umiejętności pracy zespołowej (współpracy, współdziałania w grach, organizacji pracy ruchowej, odpowiedzialności za bezpieczeństwo partnera podczas aktywności ruchowej), przyczynia się do propagowania zdrowego stylu życia, sterowania własnym rozwojem sprawności fizycznej, umiejętności reakcyjnych a także wpływa na niwelowanie negatywnych zjawisk takich, jak wady postawy, nadwaga i otyłość – 3 pkt.</w:t>
            </w:r>
          </w:p>
        </w:tc>
        <w:tc>
          <w:tcPr>
            <w:tcW w:w="1701" w:type="dxa"/>
            <w:vMerge/>
            <w:vAlign w:val="center"/>
          </w:tcPr>
          <w:p w:rsidR="00DC1C19" w:rsidRPr="00B762DF" w:rsidRDefault="00DC1C19" w:rsidP="00CB1DC6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37" w:type="dxa"/>
            <w:vMerge/>
          </w:tcPr>
          <w:p w:rsidR="00DC1C19" w:rsidRPr="00B762DF" w:rsidRDefault="00DC1C19" w:rsidP="00CB1DC6">
            <w:pPr>
              <w:rPr>
                <w:rFonts w:ascii="Arial" w:hAnsi="Arial" w:cs="Arial"/>
                <w:b/>
              </w:rPr>
            </w:pPr>
          </w:p>
        </w:tc>
      </w:tr>
      <w:tr w:rsidR="00DC1C19" w:rsidRPr="00B762DF" w:rsidTr="00CB1DC6">
        <w:trPr>
          <w:trHeight w:val="710"/>
          <w:jc w:val="center"/>
        </w:trPr>
        <w:tc>
          <w:tcPr>
            <w:tcW w:w="13846" w:type="dxa"/>
            <w:gridSpan w:val="5"/>
            <w:shd w:val="pct10" w:color="auto" w:fill="auto"/>
            <w:vAlign w:val="center"/>
          </w:tcPr>
          <w:p w:rsidR="00DC1C19" w:rsidRPr="00B762DF" w:rsidRDefault="002656CA" w:rsidP="00AE4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kern w:val="24"/>
              </w:rPr>
              <w:t>Maksymalna liczba punktów 19 pkt</w:t>
            </w:r>
          </w:p>
        </w:tc>
      </w:tr>
    </w:tbl>
    <w:p w:rsidR="00AF31CB" w:rsidRPr="00B762DF" w:rsidRDefault="00AF31CB" w:rsidP="00AF31CB">
      <w:pPr>
        <w:rPr>
          <w:rFonts w:ascii="Arial" w:hAnsi="Arial" w:cs="Arial"/>
          <w:sz w:val="22"/>
          <w:szCs w:val="22"/>
        </w:rPr>
      </w:pPr>
    </w:p>
    <w:sectPr w:rsidR="00AF31CB" w:rsidRPr="00B762DF" w:rsidSect="00B73891">
      <w:footerReference w:type="default" r:id="rId9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ABE" w:rsidRDefault="00B23ABE" w:rsidP="00242867">
      <w:r>
        <w:separator/>
      </w:r>
    </w:p>
  </w:endnote>
  <w:endnote w:type="continuationSeparator" w:id="0">
    <w:p w:rsidR="00B23ABE" w:rsidRDefault="00B23ABE" w:rsidP="002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62491"/>
      <w:docPartObj>
        <w:docPartGallery w:val="Page Numbers (Bottom of Page)"/>
        <w:docPartUnique/>
      </w:docPartObj>
    </w:sdtPr>
    <w:sdtEndPr/>
    <w:sdtContent>
      <w:p w:rsidR="00CB1DC6" w:rsidRDefault="00CB1DC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E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1DC6" w:rsidRDefault="00CB1D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ABE" w:rsidRDefault="00B23ABE" w:rsidP="00242867">
      <w:r>
        <w:separator/>
      </w:r>
    </w:p>
  </w:footnote>
  <w:footnote w:type="continuationSeparator" w:id="0">
    <w:p w:rsidR="00B23ABE" w:rsidRDefault="00B23ABE" w:rsidP="0024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46A9D"/>
    <w:multiLevelType w:val="hybridMultilevel"/>
    <w:tmpl w:val="1DA008A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7056F"/>
    <w:multiLevelType w:val="hybridMultilevel"/>
    <w:tmpl w:val="0B2CD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A6D6E"/>
    <w:multiLevelType w:val="hybridMultilevel"/>
    <w:tmpl w:val="A75CDF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81B23"/>
    <w:multiLevelType w:val="hybridMultilevel"/>
    <w:tmpl w:val="5A249360"/>
    <w:lvl w:ilvl="0" w:tplc="8D8E27F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12950"/>
    <w:multiLevelType w:val="hybridMultilevel"/>
    <w:tmpl w:val="59245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65FED"/>
    <w:multiLevelType w:val="hybridMultilevel"/>
    <w:tmpl w:val="D49C0AB4"/>
    <w:lvl w:ilvl="0" w:tplc="C43AA2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62D33"/>
    <w:multiLevelType w:val="hybridMultilevel"/>
    <w:tmpl w:val="868662D0"/>
    <w:lvl w:ilvl="0" w:tplc="0415000B">
      <w:start w:val="1"/>
      <w:numFmt w:val="bullet"/>
      <w:lvlText w:val=""/>
      <w:lvlJc w:val="left"/>
      <w:pPr>
        <w:ind w:left="7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25BC66D0"/>
    <w:multiLevelType w:val="hybridMultilevel"/>
    <w:tmpl w:val="F30C953E"/>
    <w:lvl w:ilvl="0" w:tplc="8D8E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767DE"/>
    <w:multiLevelType w:val="hybridMultilevel"/>
    <w:tmpl w:val="95F42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941FF"/>
    <w:multiLevelType w:val="hybridMultilevel"/>
    <w:tmpl w:val="3F783778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9D073D6"/>
    <w:multiLevelType w:val="hybridMultilevel"/>
    <w:tmpl w:val="763EC4A6"/>
    <w:lvl w:ilvl="0" w:tplc="0415000B">
      <w:start w:val="1"/>
      <w:numFmt w:val="bullet"/>
      <w:lvlText w:val=""/>
      <w:lvlJc w:val="left"/>
      <w:pPr>
        <w:ind w:left="79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1" w15:restartNumberingAfterBreak="0">
    <w:nsid w:val="6FFF672D"/>
    <w:multiLevelType w:val="hybridMultilevel"/>
    <w:tmpl w:val="5A6C7D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1CB"/>
    <w:rsid w:val="000030ED"/>
    <w:rsid w:val="00017223"/>
    <w:rsid w:val="0003397F"/>
    <w:rsid w:val="00033F02"/>
    <w:rsid w:val="00041092"/>
    <w:rsid w:val="00042C4E"/>
    <w:rsid w:val="0005674A"/>
    <w:rsid w:val="0008091B"/>
    <w:rsid w:val="00083972"/>
    <w:rsid w:val="000901D0"/>
    <w:rsid w:val="000957E4"/>
    <w:rsid w:val="000A5634"/>
    <w:rsid w:val="000B4D44"/>
    <w:rsid w:val="000C5DC0"/>
    <w:rsid w:val="000D4243"/>
    <w:rsid w:val="000D58E7"/>
    <w:rsid w:val="001267FF"/>
    <w:rsid w:val="001308FF"/>
    <w:rsid w:val="00135564"/>
    <w:rsid w:val="00144236"/>
    <w:rsid w:val="00173067"/>
    <w:rsid w:val="0018346B"/>
    <w:rsid w:val="00191833"/>
    <w:rsid w:val="001A385F"/>
    <w:rsid w:val="001B0E2F"/>
    <w:rsid w:val="001B5323"/>
    <w:rsid w:val="001C4D5B"/>
    <w:rsid w:val="001E2F12"/>
    <w:rsid w:val="001E42B0"/>
    <w:rsid w:val="00227D89"/>
    <w:rsid w:val="00233BD6"/>
    <w:rsid w:val="00242867"/>
    <w:rsid w:val="002533EC"/>
    <w:rsid w:val="002656CA"/>
    <w:rsid w:val="002A77F7"/>
    <w:rsid w:val="002C5BA0"/>
    <w:rsid w:val="002C7562"/>
    <w:rsid w:val="0036363E"/>
    <w:rsid w:val="0037246E"/>
    <w:rsid w:val="00394598"/>
    <w:rsid w:val="00395F15"/>
    <w:rsid w:val="003A0048"/>
    <w:rsid w:val="003A3867"/>
    <w:rsid w:val="003A5676"/>
    <w:rsid w:val="003D3351"/>
    <w:rsid w:val="003E1A81"/>
    <w:rsid w:val="003E2E26"/>
    <w:rsid w:val="003F0EDE"/>
    <w:rsid w:val="00442629"/>
    <w:rsid w:val="00475825"/>
    <w:rsid w:val="004A3D96"/>
    <w:rsid w:val="004C28A5"/>
    <w:rsid w:val="004D71C9"/>
    <w:rsid w:val="0053623B"/>
    <w:rsid w:val="00545AF2"/>
    <w:rsid w:val="005631D1"/>
    <w:rsid w:val="00580ECE"/>
    <w:rsid w:val="005C6503"/>
    <w:rsid w:val="006602BF"/>
    <w:rsid w:val="00675237"/>
    <w:rsid w:val="00690694"/>
    <w:rsid w:val="006B1990"/>
    <w:rsid w:val="006B31C1"/>
    <w:rsid w:val="006C6E8F"/>
    <w:rsid w:val="006D75D8"/>
    <w:rsid w:val="00770FAC"/>
    <w:rsid w:val="00791113"/>
    <w:rsid w:val="007A44C2"/>
    <w:rsid w:val="00823F66"/>
    <w:rsid w:val="00886833"/>
    <w:rsid w:val="008914BE"/>
    <w:rsid w:val="00897654"/>
    <w:rsid w:val="008B22B4"/>
    <w:rsid w:val="008B3DAE"/>
    <w:rsid w:val="008C2E29"/>
    <w:rsid w:val="008D6BCE"/>
    <w:rsid w:val="00907000"/>
    <w:rsid w:val="00913CAE"/>
    <w:rsid w:val="009165CA"/>
    <w:rsid w:val="00930E39"/>
    <w:rsid w:val="009319B3"/>
    <w:rsid w:val="00942880"/>
    <w:rsid w:val="00956FBC"/>
    <w:rsid w:val="00957822"/>
    <w:rsid w:val="00960129"/>
    <w:rsid w:val="00974D48"/>
    <w:rsid w:val="00976945"/>
    <w:rsid w:val="00985601"/>
    <w:rsid w:val="0099343B"/>
    <w:rsid w:val="009F2F10"/>
    <w:rsid w:val="009F64A7"/>
    <w:rsid w:val="00A05172"/>
    <w:rsid w:val="00A13925"/>
    <w:rsid w:val="00A45CC3"/>
    <w:rsid w:val="00AA00A3"/>
    <w:rsid w:val="00AA772F"/>
    <w:rsid w:val="00AB5709"/>
    <w:rsid w:val="00AD47BC"/>
    <w:rsid w:val="00AE4764"/>
    <w:rsid w:val="00AF31CB"/>
    <w:rsid w:val="00B20D11"/>
    <w:rsid w:val="00B23ABE"/>
    <w:rsid w:val="00B26A3E"/>
    <w:rsid w:val="00B31571"/>
    <w:rsid w:val="00B53F3F"/>
    <w:rsid w:val="00B65EC6"/>
    <w:rsid w:val="00B73891"/>
    <w:rsid w:val="00B762DF"/>
    <w:rsid w:val="00BE37F0"/>
    <w:rsid w:val="00BF1A6A"/>
    <w:rsid w:val="00C004C8"/>
    <w:rsid w:val="00C4779D"/>
    <w:rsid w:val="00C53872"/>
    <w:rsid w:val="00C53F28"/>
    <w:rsid w:val="00CA5E39"/>
    <w:rsid w:val="00CB1DC6"/>
    <w:rsid w:val="00CD7998"/>
    <w:rsid w:val="00CE38D3"/>
    <w:rsid w:val="00D023C2"/>
    <w:rsid w:val="00D114CA"/>
    <w:rsid w:val="00D203B6"/>
    <w:rsid w:val="00D3122C"/>
    <w:rsid w:val="00D753EF"/>
    <w:rsid w:val="00D76567"/>
    <w:rsid w:val="00DB4BA6"/>
    <w:rsid w:val="00DC1C19"/>
    <w:rsid w:val="00DD18A0"/>
    <w:rsid w:val="00DD6A0F"/>
    <w:rsid w:val="00DF6847"/>
    <w:rsid w:val="00E075A9"/>
    <w:rsid w:val="00E43674"/>
    <w:rsid w:val="00E615EE"/>
    <w:rsid w:val="00E75881"/>
    <w:rsid w:val="00EB689A"/>
    <w:rsid w:val="00EC7F36"/>
    <w:rsid w:val="00F03C81"/>
    <w:rsid w:val="00F05712"/>
    <w:rsid w:val="00F13EAC"/>
    <w:rsid w:val="00F45666"/>
    <w:rsid w:val="00F741AE"/>
    <w:rsid w:val="00F87838"/>
    <w:rsid w:val="00FA17FD"/>
    <w:rsid w:val="00FD3B32"/>
    <w:rsid w:val="00FE11A2"/>
    <w:rsid w:val="00FE7AE9"/>
    <w:rsid w:val="00F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17E3A-D09B-4D9E-9ABE-7A1255FC6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AF31CB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character" w:styleId="Odwoanieprzypisudolnego">
    <w:name w:val="footnote reference"/>
    <w:aliases w:val="Footnote Reference Number"/>
    <w:uiPriority w:val="99"/>
    <w:unhideWhenUsed/>
    <w:rsid w:val="0024286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5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74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D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D4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uiPriority w:val="99"/>
    <w:rsid w:val="00B762DF"/>
    <w:pPr>
      <w:jc w:val="center"/>
    </w:pPr>
    <w:rPr>
      <w:b/>
      <w:bCs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uiPriority w:val="99"/>
    <w:rsid w:val="00B762D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42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88E32-5C7C-4E8A-B630-A7D058E6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Agnieszka Unruh</cp:lastModifiedBy>
  <cp:revision>37</cp:revision>
  <cp:lastPrinted>2017-02-21T12:13:00Z</cp:lastPrinted>
  <dcterms:created xsi:type="dcterms:W3CDTF">2016-01-28T10:30:00Z</dcterms:created>
  <dcterms:modified xsi:type="dcterms:W3CDTF">2017-02-24T11:35:00Z</dcterms:modified>
</cp:coreProperties>
</file>